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5184E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高陵区渭阳八路给排水管道工程</w:t>
      </w:r>
    </w:p>
    <w:p w14:paraId="3A016200">
      <w:pPr>
        <w:jc w:val="center"/>
        <w:rPr>
          <w:rFonts w:hint="default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图纸疑问补充</w:t>
      </w:r>
    </w:p>
    <w:p w14:paraId="5DBD047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高陵区渭阳八路排水工程</w:t>
      </w:r>
    </w:p>
    <w:p w14:paraId="57FB38B7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补充问题1、雨水污水检查井施工完成后，除工作坑以外其余检查井周圈沥青路面的恢复，根据放坡系数1:0.5计算顶面开挖后恢复面积较大，概算未考虑。</w:t>
      </w:r>
    </w:p>
    <w:p w14:paraId="0B9738AB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回复：渭阳排水在主干道上雨污各一个定向钻工作坑需要恢复，其余检查井均在村内道路，村内道路全段混凝土恢复，不单计算。</w:t>
      </w:r>
    </w:p>
    <w:p w14:paraId="23F158A3"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高陵区渭阳八路至渭阳九路给水工程</w:t>
      </w:r>
    </w:p>
    <w:p w14:paraId="592364C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1、补充：工程量中缺少人行道路面恢复。拆除混凝土路面砖251m³，恢复透水砖路面251m³。</w:t>
      </w:r>
    </w:p>
    <w:p w14:paraId="319F79D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疑问：（1）请明确补充的人行道路面具体做法。</w:t>
      </w:r>
    </w:p>
    <w:p w14:paraId="504AFE13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 xml:space="preserve">       回复：原回复表述有误，应增量15座检查井拆除沥青路面241m</w:t>
      </w:r>
      <w:r>
        <w:rPr>
          <w:rFonts w:hint="eastAsia" w:ascii="宋体" w:hAnsi="宋体" w:eastAsia="宋体" w:cs="宋体"/>
          <w:color w:val="0000FF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，恢复沥青路面241m</w:t>
      </w:r>
      <w:r>
        <w:rPr>
          <w:rFonts w:hint="eastAsia" w:ascii="宋体" w:hAnsi="宋体" w:eastAsia="宋体" w:cs="宋体"/>
          <w:color w:val="0000FF"/>
          <w:sz w:val="24"/>
          <w:szCs w:val="24"/>
          <w:vertAlign w:val="superscript"/>
          <w:lang w:val="en-US" w:eastAsia="zh-CN"/>
        </w:rPr>
        <w:t>2.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已补充在图纸中。</w:t>
      </w:r>
    </w:p>
    <w:p w14:paraId="6AB20080">
      <w:pPr>
        <w:numPr>
          <w:ilvl w:val="0"/>
          <w:numId w:val="3"/>
        </w:numPr>
        <w:spacing w:line="360" w:lineRule="auto"/>
        <w:ind w:firstLine="720" w:firstLineChars="3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人行道拆除及恢复是否考虑路缘石的拆除恢复，若考虑，请明确做法及工程量。</w:t>
      </w:r>
    </w:p>
    <w:p w14:paraId="4A93E3A4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回复：考虑恢复路缘石恢复，路缘石采用尺寸为路缘石+平石，路缘石+平石恢复长度20m。人行道路恢复面积为53m</w:t>
      </w:r>
      <w:r>
        <w:rPr>
          <w:rFonts w:hint="eastAsia" w:ascii="宋体" w:hAnsi="宋体" w:eastAsia="宋体" w:cs="宋体"/>
          <w:color w:val="0000FF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，分别位于DN32预留管道穿路4处。人行道路具体做法详见图纸。</w:t>
      </w:r>
    </w:p>
    <w:p w14:paraId="4D8314BA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补充问题：给水检查井施工完成后，除工作坑以外其余检查井周圈沥青路面的恢复，根据放坡系数1:0.5计算顶面开挖后恢复面积较大，概算未考虑。</w:t>
      </w:r>
    </w:p>
    <w:p w14:paraId="2C6DA740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回复：已经在第一条中补充增加量。</w:t>
      </w:r>
    </w:p>
    <w:p w14:paraId="7666BA8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12B22B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4B8648A">
      <w:pPr>
        <w:tabs>
          <w:tab w:val="left" w:pos="5972"/>
        </w:tabs>
        <w:bidi w:val="0"/>
        <w:spacing w:line="360" w:lineRule="auto"/>
        <w:ind w:firstLine="3212" w:firstLineChars="1100"/>
        <w:jc w:val="left"/>
        <w:rPr>
          <w:rFonts w:hint="eastAsia" w:ascii="宋体" w:hAnsi="宋体"/>
          <w:color w:val="000000"/>
          <w:spacing w:val="6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000000"/>
          <w:spacing w:val="6"/>
          <w:sz w:val="28"/>
          <w:szCs w:val="28"/>
          <w:highlight w:val="none"/>
          <w:lang w:val="en-US" w:eastAsia="zh-CN"/>
        </w:rPr>
        <w:t>河南省水务规划设计研究有限公司</w:t>
      </w:r>
    </w:p>
    <w:p w14:paraId="7B45F18A">
      <w:pPr>
        <w:tabs>
          <w:tab w:val="left" w:pos="5972"/>
        </w:tabs>
        <w:bidi w:val="0"/>
        <w:spacing w:line="360" w:lineRule="auto"/>
        <w:ind w:firstLine="4337" w:firstLineChars="18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2025年5月15日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DF72F3"/>
    <w:multiLevelType w:val="singleLevel"/>
    <w:tmpl w:val="8DDF72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779D35C"/>
    <w:multiLevelType w:val="singleLevel"/>
    <w:tmpl w:val="9779D35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9F623AF7"/>
    <w:multiLevelType w:val="singleLevel"/>
    <w:tmpl w:val="9F623AF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BE58DE5B"/>
    <w:multiLevelType w:val="singleLevel"/>
    <w:tmpl w:val="BE58DE5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F7A7A"/>
    <w:rsid w:val="04BB319D"/>
    <w:rsid w:val="051E0804"/>
    <w:rsid w:val="081B3D69"/>
    <w:rsid w:val="08D63974"/>
    <w:rsid w:val="0BE56CC9"/>
    <w:rsid w:val="0CFA42B2"/>
    <w:rsid w:val="19A5109C"/>
    <w:rsid w:val="1AD25EC1"/>
    <w:rsid w:val="1BA8056A"/>
    <w:rsid w:val="1C7842B6"/>
    <w:rsid w:val="1E5D4336"/>
    <w:rsid w:val="1EB8776E"/>
    <w:rsid w:val="1FB42039"/>
    <w:rsid w:val="27233601"/>
    <w:rsid w:val="2D4179F8"/>
    <w:rsid w:val="30C16364"/>
    <w:rsid w:val="341D4A79"/>
    <w:rsid w:val="35611EC4"/>
    <w:rsid w:val="392613F7"/>
    <w:rsid w:val="3D810B7B"/>
    <w:rsid w:val="48EF7C38"/>
    <w:rsid w:val="49EF3FE1"/>
    <w:rsid w:val="4AB55B59"/>
    <w:rsid w:val="4DA46DA9"/>
    <w:rsid w:val="4FF26258"/>
    <w:rsid w:val="51780167"/>
    <w:rsid w:val="51E96550"/>
    <w:rsid w:val="52F061DD"/>
    <w:rsid w:val="53DB0F9E"/>
    <w:rsid w:val="56847368"/>
    <w:rsid w:val="57C71C02"/>
    <w:rsid w:val="5C391CC0"/>
    <w:rsid w:val="5F92480C"/>
    <w:rsid w:val="61DA7617"/>
    <w:rsid w:val="62C629AF"/>
    <w:rsid w:val="64B82FFF"/>
    <w:rsid w:val="65F470A0"/>
    <w:rsid w:val="66413A8B"/>
    <w:rsid w:val="68914FB7"/>
    <w:rsid w:val="6D4C17EE"/>
    <w:rsid w:val="6D6E480E"/>
    <w:rsid w:val="6FA32AFD"/>
    <w:rsid w:val="7249173A"/>
    <w:rsid w:val="78F925FE"/>
    <w:rsid w:val="799C1254"/>
    <w:rsid w:val="7C6A1E44"/>
    <w:rsid w:val="7F10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523</Characters>
  <Lines>0</Lines>
  <Paragraphs>0</Paragraphs>
  <TotalTime>0</TotalTime>
  <ScaleCrop>false</ScaleCrop>
  <LinksUpToDate>false</LinksUpToDate>
  <CharactersWithSpaces>530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2025-05-08T02:00:00Z</dcterms:created>
  <dc:creator>ASUS</dc:creator>
  <cp:lastModifiedBy>杰</cp:lastModifiedBy>
  <dcterms:modified xsi:type="dcterms:W3CDTF">2025-05-27T01:17:51Z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eyJoZGlkIjoiYWY2YmI0MjM1YjljODM2ZTU0YWI1OWQzMjEwZjEwOWUiLCJ1c2VySWQiOiI2NjI5OTQ0OTAifQ==</vt:lpwstr>
  </property>
  <property fmtid="{D5CDD505-2E9C-101B-9397-08002B2CF9AE}" pid="4" name="ICV">
    <vt:lpwstr>0BC460683B284F2BBFBC4CD6053611E8_13</vt:lpwstr>
  </property>
</Properties>
</file>